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宋体" w:eastAsia="仿宋_GB2312"/>
          <w:b/>
          <w:bCs/>
          <w:sz w:val="44"/>
          <w:szCs w:val="44"/>
          <w:lang w:val="en-US" w:eastAsia="zh-CN"/>
        </w:rPr>
        <w:t>沛县博物馆2022年工作计划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一、积极做好免费开放服务工作，不断提升服务能力和服务水平。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二、积极配合徐州考古研究所，做好沛县创新产业园一期工地建设出土文物的清理工作。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三、在保持疫情防控常态化的同时</w:t>
      </w:r>
      <w:bookmarkStart w:id="0" w:name="_GoBack"/>
      <w:bookmarkEnd w:id="0"/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，保证场馆免费开放。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四、充分发挥博物馆社会职能，利用基本陈列做好免费开放的同时，利用民间收藏，积极组织原创临展，克服因经费短缺无法接外展。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五、为了践行让馆藏文物活起来的指示精神，对展陈文物说明牌进行系统规范的整理和诠释，活化文物更容易走近社会公众。为了让更多的人了解沛县文物和沛县历史，移动博物馆更广泛的走进社区和学校。积极推进博物馆网站规范性建设，更好的拓展博物馆的服务职能，提升沛县博物馆知名度和美誉度。为了提升博物馆工作人员业务技能，讲好文物故事和历史故事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六、继续配合公安系统，做好全国打击文物犯罪文物收缴和存放整理工作，对公安系统收缴犯罪嫌疑人偷盗国家文物，做好安全运输、交接、暂存。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七、认真贯彻落实《教育部国家文物局关于利用博物馆资源开展中小学教育教学的意见》积极探索新路子、新方法，加强馆校合作，让更多的未成年人接受博物馆历史文化教育、爱国主义教育和互动体验素质教育，全年利用假节日，设立小课堂，下沉到校区采取多种形式的博物馆教育，让更多的孩子了解家乡的历史，增强历史的自豪感，培养爱国家、爱家乡的道德情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  <w:t>九、做好馆藏文物的双随机一公开工作，按照要求，使文物管理更规范、文物保护更安全。积极推进《沛县博物馆藏文物预防性保护项目》的实施，推进《沛县博物馆安防系统提升改造工程》的招标工作，积极申请《沛县博物馆可移动文物数字化保护方案》和《沛县博物馆馆藏陶质彩绘文物保护方案》的资金。做好文物安全工作，全年举办消防应急演练两次，提升场馆工作人员和游客应急逃生技能。继续加强博物馆技防、物防和人防。严格执行24小时不间断值班、安全巡查、安全记录，发现场馆隐患及时上报，及时处理，保证场馆运营安全和确保馆藏文物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YTUwOTU2MWFlN2IzM2UyNGY4NGY0MDcyMGIyNzkifQ=="/>
  </w:docVars>
  <w:rsids>
    <w:rsidRoot w:val="70953A0A"/>
    <w:rsid w:val="116A1DDC"/>
    <w:rsid w:val="54E23161"/>
    <w:rsid w:val="578E699A"/>
    <w:rsid w:val="60A106FB"/>
    <w:rsid w:val="709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2024-02-02T09:08:00Z</dcterms:created>
  <dc:creator>15252286698手机用户</dc:creator>
  <cp:lastModifiedBy>15252286698手机用户</cp:lastModifiedBy>
  <dcterms:modified xsi:type="dcterms:W3CDTF">2024-02-02T09:08:31Z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AE4BD787216F4773902933348C666F0F_11</vt:lpwstr>
  </property>
</Properties>
</file>